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25459F" w:rsidRDefault="00E72EC7" w:rsidP="00E72EC7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E72EC7" w:rsidRPr="0025459F" w:rsidRDefault="00E72EC7" w:rsidP="00E72EC7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25459F">
        <w:rPr>
          <w:b/>
          <w:snapToGrid w:val="0"/>
          <w:color w:val="000000"/>
          <w:szCs w:val="24"/>
        </w:rPr>
        <w:t>Szkolenie pn.</w:t>
      </w:r>
    </w:p>
    <w:p w:rsidR="000E494B" w:rsidRPr="0025459F" w:rsidRDefault="00E72EC7" w:rsidP="0086567C">
      <w:pPr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25459F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C00040" w:rsidRPr="0025459F">
        <w:rPr>
          <w:rFonts w:ascii="Times New Roman" w:hAnsi="Times New Roman"/>
          <w:b/>
          <w:bCs/>
          <w:i/>
          <w:sz w:val="24"/>
          <w:szCs w:val="24"/>
        </w:rPr>
        <w:t>Kurs AutoC</w:t>
      </w:r>
      <w:r w:rsidR="004C3A93" w:rsidRPr="0025459F">
        <w:rPr>
          <w:rFonts w:ascii="Times New Roman" w:hAnsi="Times New Roman"/>
          <w:b/>
          <w:bCs/>
          <w:i/>
          <w:sz w:val="24"/>
          <w:szCs w:val="24"/>
        </w:rPr>
        <w:t>AD</w:t>
      </w:r>
      <w:r w:rsidRPr="0025459F"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E421AE" w:rsidRPr="00E421AE" w:rsidRDefault="000E494B" w:rsidP="00E421A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421AE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E421AE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E421AE" w:rsidRPr="00E421AE">
        <w:rPr>
          <w:rFonts w:ascii="Times New Roman" w:hAnsi="Times New Roman"/>
          <w:sz w:val="24"/>
          <w:szCs w:val="24"/>
        </w:rPr>
        <w:t>zajęcia winny odbywać się na terenie Szydłowca lub w miejscowości oddalonej od Szydłowca nie więcej niż 50 minut jazdy najtańszym środkiem komunikacji publicznej. Dopuszcza się także, aby zajęcia odbywały się poza w/w miejscem jednakże, Wykonawca powinien zapewnić uczestnikowi szkolenia zakwaterowanie, niemniej jednak koszt ten nie może przekroczyć kwoty przeznaczonej na merytoryczną część szkolenia.</w:t>
      </w:r>
    </w:p>
    <w:p w:rsidR="000E494B" w:rsidRPr="00E421AE" w:rsidRDefault="000E494B" w:rsidP="00E028CC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E421AE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E421AE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E421AE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E421AE">
        <w:rPr>
          <w:rStyle w:val="FontStyle16"/>
          <w:i/>
          <w:sz w:val="24"/>
          <w:szCs w:val="24"/>
        </w:rPr>
        <w:t xml:space="preserve"> </w:t>
      </w:r>
      <w:r w:rsidRPr="00E421AE">
        <w:rPr>
          <w:rStyle w:val="FontStyle16"/>
          <w:sz w:val="24"/>
          <w:szCs w:val="24"/>
        </w:rPr>
        <w:t>szkolenie powi</w:t>
      </w:r>
      <w:r w:rsidR="00E028CC" w:rsidRPr="00E421AE">
        <w:rPr>
          <w:rStyle w:val="FontStyle16"/>
          <w:sz w:val="24"/>
          <w:szCs w:val="24"/>
        </w:rPr>
        <w:t>nno rozpocząć się</w:t>
      </w:r>
      <w:r w:rsidR="00526F91" w:rsidRPr="00E421AE">
        <w:rPr>
          <w:rStyle w:val="FontStyle16"/>
          <w:sz w:val="24"/>
          <w:szCs w:val="24"/>
        </w:rPr>
        <w:t xml:space="preserve"> i zakończyć </w:t>
      </w:r>
      <w:r w:rsidR="00E421AE" w:rsidRPr="00E421AE">
        <w:rPr>
          <w:rStyle w:val="FontStyle16"/>
          <w:sz w:val="24"/>
          <w:szCs w:val="24"/>
        </w:rPr>
        <w:br/>
        <w:t xml:space="preserve">w listopadzie </w:t>
      </w:r>
      <w:r w:rsidR="00E028CC" w:rsidRPr="00E421AE">
        <w:rPr>
          <w:rStyle w:val="FontStyle16"/>
          <w:sz w:val="24"/>
          <w:szCs w:val="24"/>
        </w:rPr>
        <w:t>2</w:t>
      </w:r>
      <w:r w:rsidRPr="00E421AE">
        <w:rPr>
          <w:rStyle w:val="FontStyle16"/>
          <w:sz w:val="24"/>
          <w:szCs w:val="24"/>
        </w:rPr>
        <w:t>01</w:t>
      </w:r>
      <w:r w:rsidR="00E028CC" w:rsidRPr="00E421AE">
        <w:rPr>
          <w:rStyle w:val="FontStyle16"/>
          <w:sz w:val="24"/>
          <w:szCs w:val="24"/>
        </w:rPr>
        <w:t>6</w:t>
      </w:r>
      <w:r w:rsidRPr="00E421AE">
        <w:rPr>
          <w:rStyle w:val="FontStyle16"/>
          <w:sz w:val="24"/>
          <w:szCs w:val="24"/>
        </w:rPr>
        <w:t xml:space="preserve"> r.</w:t>
      </w:r>
    </w:p>
    <w:p w:rsidR="000E494B" w:rsidRPr="0025459F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5459F">
        <w:rPr>
          <w:rFonts w:ascii="Times New Roman" w:hAnsi="Times New Roman"/>
          <w:b/>
          <w:sz w:val="24"/>
          <w:szCs w:val="24"/>
        </w:rPr>
        <w:t>Ilość uczestników szkolenia</w:t>
      </w:r>
      <w:r w:rsidRPr="0025459F">
        <w:rPr>
          <w:rFonts w:ascii="Times New Roman" w:hAnsi="Times New Roman"/>
          <w:sz w:val="24"/>
          <w:szCs w:val="24"/>
        </w:rPr>
        <w:t xml:space="preserve">: </w:t>
      </w:r>
      <w:r w:rsidRPr="0025459F">
        <w:rPr>
          <w:rFonts w:ascii="Times New Roman" w:hAnsi="Times New Roman"/>
          <w:b/>
          <w:sz w:val="24"/>
          <w:szCs w:val="24"/>
        </w:rPr>
        <w:t>1</w:t>
      </w:r>
      <w:r w:rsidRPr="0025459F">
        <w:rPr>
          <w:rFonts w:ascii="Times New Roman" w:hAnsi="Times New Roman"/>
          <w:sz w:val="24"/>
          <w:szCs w:val="24"/>
        </w:rPr>
        <w:t xml:space="preserve"> </w:t>
      </w:r>
      <w:r w:rsidRPr="0025459F">
        <w:rPr>
          <w:rFonts w:ascii="Times New Roman" w:hAnsi="Times New Roman"/>
          <w:b/>
          <w:sz w:val="24"/>
          <w:szCs w:val="24"/>
        </w:rPr>
        <w:t>osoba.</w:t>
      </w:r>
    </w:p>
    <w:p w:rsidR="000E494B" w:rsidRPr="00AB4F68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25459F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25459F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25459F">
        <w:rPr>
          <w:rFonts w:ascii="Times New Roman" w:hAnsi="Times New Roman"/>
          <w:sz w:val="24"/>
          <w:szCs w:val="24"/>
          <w:u w:val="single"/>
        </w:rPr>
        <w:t>(</w:t>
      </w:r>
      <w:r w:rsidRPr="0025459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25459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AB4F68" w:rsidRPr="00AB4F68" w:rsidRDefault="00AB4F68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B4F68">
        <w:rPr>
          <w:rFonts w:ascii="Times New Roman" w:hAnsi="Times New Roman"/>
          <w:b/>
          <w:sz w:val="24"/>
          <w:szCs w:val="24"/>
        </w:rPr>
        <w:t xml:space="preserve">Wykonawca ubiegający się o zorganizowanie szkolenia musi udokumentować, że jest Instytucją szkoleniową uprawnioną do realizacji </w:t>
      </w:r>
      <w:r>
        <w:rPr>
          <w:rFonts w:ascii="Times New Roman" w:hAnsi="Times New Roman"/>
          <w:b/>
          <w:sz w:val="24"/>
          <w:szCs w:val="24"/>
        </w:rPr>
        <w:t>s</w:t>
      </w:r>
      <w:r w:rsidRPr="00AB4F68">
        <w:rPr>
          <w:rFonts w:ascii="Times New Roman" w:hAnsi="Times New Roman"/>
          <w:b/>
          <w:sz w:val="24"/>
          <w:szCs w:val="24"/>
        </w:rPr>
        <w:t xml:space="preserve">zkoleń </w:t>
      </w:r>
      <w:r>
        <w:rPr>
          <w:rFonts w:ascii="Times New Roman" w:hAnsi="Times New Roman"/>
          <w:b/>
          <w:sz w:val="24"/>
          <w:szCs w:val="24"/>
        </w:rPr>
        <w:t>z zakresu AutoCA</w:t>
      </w:r>
      <w:r w:rsidR="00094BA5">
        <w:rPr>
          <w:rFonts w:ascii="Times New Roman" w:hAnsi="Times New Roman"/>
          <w:b/>
          <w:sz w:val="24"/>
          <w:szCs w:val="24"/>
        </w:rPr>
        <w:t xml:space="preserve">D, tj. przede wszystkim </w:t>
      </w:r>
      <w:r w:rsidRPr="00AB4F68">
        <w:rPr>
          <w:rFonts w:ascii="Times New Roman" w:hAnsi="Times New Roman"/>
          <w:b/>
          <w:sz w:val="24"/>
          <w:szCs w:val="24"/>
        </w:rPr>
        <w:t>posiada licencje i odpowiednie oprogramowania komputerowe do realizacji szkolenia w przedmiotowym zakresie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094BA5">
        <w:rPr>
          <w:rFonts w:ascii="Times New Roman" w:hAnsi="Times New Roman"/>
          <w:sz w:val="24"/>
          <w:szCs w:val="24"/>
        </w:rPr>
        <w:t xml:space="preserve">informacje na ten temat należy </w:t>
      </w:r>
      <w:r w:rsidR="00094BA5" w:rsidRPr="00094BA5">
        <w:rPr>
          <w:rFonts w:ascii="Times New Roman" w:hAnsi="Times New Roman"/>
          <w:sz w:val="24"/>
          <w:szCs w:val="24"/>
        </w:rPr>
        <w:t>umieścić w</w:t>
      </w:r>
      <w:r w:rsidR="00094BA5">
        <w:rPr>
          <w:rFonts w:ascii="Times New Roman" w:hAnsi="Times New Roman"/>
          <w:sz w:val="24"/>
          <w:szCs w:val="24"/>
        </w:rPr>
        <w:t xml:space="preserve"> punkcie 4</w:t>
      </w:r>
      <w:r w:rsidR="00094BA5" w:rsidRPr="00094BA5">
        <w:rPr>
          <w:rFonts w:ascii="Times New Roman" w:hAnsi="Times New Roman"/>
          <w:sz w:val="24"/>
          <w:szCs w:val="24"/>
        </w:rPr>
        <w:t xml:space="preserve"> formularz</w:t>
      </w:r>
      <w:r w:rsidR="00094BA5">
        <w:rPr>
          <w:rFonts w:ascii="Times New Roman" w:hAnsi="Times New Roman"/>
          <w:sz w:val="24"/>
          <w:szCs w:val="24"/>
        </w:rPr>
        <w:t>a</w:t>
      </w:r>
      <w:r w:rsidR="00094BA5" w:rsidRPr="00094BA5">
        <w:rPr>
          <w:rFonts w:ascii="Times New Roman" w:hAnsi="Times New Roman"/>
          <w:sz w:val="24"/>
          <w:szCs w:val="24"/>
        </w:rPr>
        <w:t xml:space="preserve"> </w:t>
      </w:r>
      <w:r w:rsidR="00094BA5" w:rsidRPr="00094BA5">
        <w:rPr>
          <w:rFonts w:ascii="Times New Roman" w:hAnsi="Times New Roman"/>
          <w:i/>
          <w:sz w:val="24"/>
          <w:szCs w:val="24"/>
        </w:rPr>
        <w:t>Rozpoznanie rynku ofert szkoleniowych</w:t>
      </w:r>
      <w:r w:rsidR="00094BA5">
        <w:rPr>
          <w:rFonts w:ascii="Times New Roman" w:hAnsi="Times New Roman"/>
          <w:b/>
          <w:sz w:val="24"/>
          <w:szCs w:val="24"/>
        </w:rPr>
        <w:t xml:space="preserve"> </w:t>
      </w:r>
      <w:r w:rsidR="002D6FFF">
        <w:rPr>
          <w:rFonts w:ascii="Times New Roman" w:hAnsi="Times New Roman"/>
          <w:b/>
          <w:sz w:val="24"/>
          <w:szCs w:val="24"/>
        </w:rPr>
        <w:t>–</w:t>
      </w:r>
      <w:r w:rsidR="00094BA5">
        <w:rPr>
          <w:rFonts w:ascii="Times New Roman" w:hAnsi="Times New Roman"/>
          <w:b/>
          <w:sz w:val="24"/>
          <w:szCs w:val="24"/>
        </w:rPr>
        <w:t xml:space="preserve"> </w:t>
      </w:r>
      <w:r w:rsidR="00094BA5" w:rsidRPr="00094BA5">
        <w:rPr>
          <w:rFonts w:ascii="Times New Roman" w:hAnsi="Times New Roman"/>
          <w:sz w:val="24"/>
          <w:szCs w:val="24"/>
        </w:rPr>
        <w:t>Informacja o wyposażeniu w sprzęt, urządzenia i środki dydaktyczne do prowadzenia zajęć teoretycznych i praktycznych</w:t>
      </w:r>
      <w:r>
        <w:rPr>
          <w:rFonts w:ascii="Times New Roman" w:hAnsi="Times New Roman"/>
          <w:b/>
          <w:sz w:val="24"/>
          <w:szCs w:val="24"/>
        </w:rPr>
        <w:t>)</w:t>
      </w:r>
      <w:r w:rsidRPr="00AB4F68">
        <w:rPr>
          <w:rFonts w:ascii="Times New Roman" w:hAnsi="Times New Roman"/>
          <w:b/>
          <w:sz w:val="24"/>
          <w:szCs w:val="24"/>
        </w:rPr>
        <w:t>.</w:t>
      </w:r>
    </w:p>
    <w:p w:rsidR="00263BB1" w:rsidRPr="00293A49" w:rsidRDefault="000E494B" w:rsidP="007B4D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</w:t>
      </w:r>
      <w:r w:rsidR="005419D0">
        <w:rPr>
          <w:rFonts w:ascii="Times New Roman" w:hAnsi="Times New Roman"/>
          <w:sz w:val="24"/>
          <w:szCs w:val="24"/>
        </w:rPr>
        <w:t xml:space="preserve">nie mniej niż </w:t>
      </w:r>
      <w:r w:rsidR="00E421AE">
        <w:rPr>
          <w:rFonts w:ascii="Times New Roman" w:hAnsi="Times New Roman"/>
          <w:sz w:val="24"/>
          <w:szCs w:val="24"/>
        </w:rPr>
        <w:t>2</w:t>
      </w:r>
      <w:r w:rsidR="005419D0">
        <w:rPr>
          <w:rFonts w:ascii="Times New Roman" w:hAnsi="Times New Roman"/>
          <w:sz w:val="24"/>
          <w:szCs w:val="24"/>
        </w:rPr>
        <w:t>0</w:t>
      </w:r>
      <w:r w:rsidR="004E67FC" w:rsidRPr="0025459F">
        <w:rPr>
          <w:rFonts w:ascii="Times New Roman" w:hAnsi="Times New Roman"/>
          <w:sz w:val="24"/>
          <w:szCs w:val="24"/>
        </w:rPr>
        <w:t xml:space="preserve"> godzin</w:t>
      </w:r>
      <w:r w:rsidR="00165EC0" w:rsidRPr="0025459F">
        <w:rPr>
          <w:rFonts w:ascii="Times New Roman" w:hAnsi="Times New Roman"/>
          <w:sz w:val="24"/>
          <w:szCs w:val="24"/>
        </w:rPr>
        <w:t xml:space="preserve"> (</w:t>
      </w:r>
      <w:r w:rsidR="00165EC0" w:rsidRPr="0025459F">
        <w:rPr>
          <w:rFonts w:ascii="Times New Roman" w:hAnsi="Times New Roman"/>
          <w:i/>
          <w:sz w:val="24"/>
          <w:szCs w:val="24"/>
        </w:rPr>
        <w:t>Wykonawca ma obowiązek ustalić taką ilość godzin szkolenia, aby rzetelnie przygotować uczestnika do egzaminu</w:t>
      </w:r>
      <w:r w:rsidR="00165EC0" w:rsidRPr="0025459F">
        <w:rPr>
          <w:rFonts w:ascii="Times New Roman" w:hAnsi="Times New Roman"/>
          <w:sz w:val="24"/>
          <w:szCs w:val="24"/>
        </w:rPr>
        <w:t>)</w:t>
      </w:r>
      <w:r w:rsidR="00263BB1" w:rsidRPr="0025459F">
        <w:rPr>
          <w:rFonts w:ascii="Times New Roman" w:hAnsi="Times New Roman"/>
          <w:sz w:val="24"/>
          <w:szCs w:val="24"/>
        </w:rPr>
        <w:t xml:space="preserve">. </w:t>
      </w:r>
    </w:p>
    <w:p w:rsidR="00263BB1" w:rsidRPr="0025459F" w:rsidRDefault="00293A49" w:rsidP="00293A49">
      <w:pPr>
        <w:pStyle w:val="Akapitzlist"/>
        <w:ind w:left="52"/>
        <w:jc w:val="both"/>
        <w:rPr>
          <w:snapToGrid w:val="0"/>
          <w:color w:val="000000"/>
        </w:rPr>
      </w:pPr>
      <w:r w:rsidRPr="00272846">
        <w:t>Ustala się, iż efektem powyższego szkolenia powinno być nabycie kwalifikacji zawodowych lub nabycie kompetencji potwierdzonych odpowiednim dokumentem w rozumieniu wytycznych Ministra Infrastruktury</w:t>
      </w:r>
      <w:r>
        <w:t xml:space="preserve"> </w:t>
      </w:r>
      <w:r w:rsidRPr="00272846">
        <w:t xml:space="preserve">i Rozwoju w zakresie monitorowania postępu rzeczowego realizacji programów operacyjnych na lata 2014 – 2020. Nabycie kwalifikacji zawodowych </w:t>
      </w:r>
      <w:r>
        <w:br/>
      </w:r>
      <w:r w:rsidRPr="00272846">
        <w:t xml:space="preserve">lub kompetencji powinno być weryfikowane poprzez przeprowadzenie odpowiedniego </w:t>
      </w:r>
      <w:r>
        <w:br/>
      </w:r>
      <w:r w:rsidRPr="00272846">
        <w:t xml:space="preserve">ich sprawdzenia np. w formie egzaminu. Szkolenia powinny zagwarantować uzyskanie konkretnej wiedzy, kompetencji i kwalifikacji, potwierdzonych świadectwem, zaświadczeniem </w:t>
      </w:r>
      <w:r w:rsidR="00240888">
        <w:br/>
      </w:r>
      <w:r w:rsidRPr="00272846">
        <w:t>lub certyfikatem. Dokumenty te powinny potwierdzać prawo do wykonywania określonych czynności i zadań zawodowych oraz zawierać informacje o zakresie szkolenia/kursu i liczbie godzin szkoleniowych.</w:t>
      </w:r>
    </w:p>
    <w:p w:rsidR="00E016D4" w:rsidRPr="001C7086" w:rsidRDefault="000E494B" w:rsidP="001C708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25459F">
        <w:rPr>
          <w:rFonts w:ascii="Times New Roman" w:hAnsi="Times New Roman"/>
          <w:sz w:val="24"/>
          <w:szCs w:val="24"/>
        </w:rPr>
        <w:t xml:space="preserve">z </w:t>
      </w:r>
      <w:r w:rsidRPr="0025459F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5459F">
        <w:rPr>
          <w:rFonts w:ascii="Times New Roman" w:hAnsi="Times New Roman"/>
          <w:sz w:val="24"/>
          <w:szCs w:val="24"/>
        </w:rPr>
        <w:t xml:space="preserve"> i powinien </w:t>
      </w:r>
      <w:r w:rsidRPr="001C7086">
        <w:rPr>
          <w:rFonts w:ascii="Times New Roman" w:hAnsi="Times New Roman"/>
          <w:sz w:val="24"/>
          <w:szCs w:val="24"/>
        </w:rPr>
        <w:t xml:space="preserve">obejmować </w:t>
      </w:r>
      <w:r w:rsidRPr="001C7086">
        <w:rPr>
          <w:rFonts w:ascii="Times New Roman" w:hAnsi="Times New Roman"/>
          <w:b/>
          <w:sz w:val="24"/>
          <w:szCs w:val="24"/>
        </w:rPr>
        <w:t>co najmniej</w:t>
      </w:r>
      <w:r w:rsidRPr="001C7086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1C7086" w:rsidRDefault="001C7086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Wprowadzenie do środowiska pracy:</w:t>
      </w:r>
      <w:r w:rsidRPr="001C7086">
        <w:t xml:space="preserve"> ur</w:t>
      </w:r>
      <w:r>
        <w:t>uchamianie i zamykanie programu,</w:t>
      </w:r>
      <w:r w:rsidRPr="001C7086">
        <w:t xml:space="preserve"> interfejs </w:t>
      </w:r>
      <w:r>
        <w:br/>
      </w:r>
      <w:r w:rsidRPr="001C7086">
        <w:t>i komu</w:t>
      </w:r>
      <w:r>
        <w:t>nikacja użytkownika z programem,</w:t>
      </w:r>
      <w:r w:rsidRPr="001C7086">
        <w:t xml:space="preserve"> zarządzanie plikami rysunków</w:t>
      </w:r>
      <w:r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Wyświetlanie rysunku:</w:t>
      </w:r>
      <w:r w:rsidRPr="001C7086">
        <w:t xml:space="preserve"> powiększani</w:t>
      </w:r>
      <w:r>
        <w:t>e i pomniejszanie widoku ekranu, przesuwanie widoku na ekranie,</w:t>
      </w:r>
      <w:r w:rsidRPr="001C7086">
        <w:t xml:space="preserve"> zapisywanie i wywoływanie widoków</w:t>
      </w:r>
      <w:r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Ustawienia rysunku:</w:t>
      </w:r>
      <w:r w:rsidRPr="001C7086">
        <w:t xml:space="preserve"> tworzenie nowego rysunku standar</w:t>
      </w:r>
      <w:r>
        <w:t xml:space="preserve">dowego i opartego na szablonie, </w:t>
      </w:r>
      <w:r w:rsidRPr="001C7086">
        <w:t>wykorzystanie kreatora do tworzenia nowego rysunku</w:t>
      </w:r>
      <w:r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Współrzędne i podstawowe narzędzia rysunkowe:</w:t>
      </w:r>
      <w:r w:rsidRPr="001C7086">
        <w:t xml:space="preserve"> współrzędne bezwzględne</w:t>
      </w:r>
      <w:r>
        <w:t>,</w:t>
      </w:r>
      <w:r w:rsidRPr="001C7086">
        <w:t xml:space="preserve"> kartezjańskie i</w:t>
      </w:r>
      <w:r>
        <w:t xml:space="preserve"> biegunowe współrzędne względne,</w:t>
      </w:r>
      <w:r w:rsidRPr="001C7086">
        <w:t xml:space="preserve"> punkty charakterystyczne obiektów i ich wykorzystywanie</w:t>
      </w:r>
      <w:r>
        <w:t>,</w:t>
      </w:r>
      <w:r w:rsidRPr="001C7086">
        <w:t xml:space="preserve"> odległości kierunkowe z wykorzystaniem trybu ortogonalnego </w:t>
      </w:r>
      <w:r>
        <w:br/>
      </w:r>
      <w:r w:rsidRPr="001C7086">
        <w:t>i biegunów</w:t>
      </w:r>
      <w:r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lastRenderedPageBreak/>
        <w:t>Tworzenie geometrii dwuwymiarowej:</w:t>
      </w:r>
      <w:r w:rsidRPr="001C7086">
        <w:t xml:space="preserve"> rysowanie obiektów liniowych, tworzenie k</w:t>
      </w:r>
      <w:r w:rsidR="00445221">
        <w:t>rzywych: okręgów, łuków i elips,</w:t>
      </w:r>
      <w:r w:rsidRPr="001C7086">
        <w:t xml:space="preserve"> obie</w:t>
      </w:r>
      <w:r>
        <w:t>kty wielosegmentowe – poliginie,</w:t>
      </w:r>
      <w:r w:rsidRPr="001C7086">
        <w:t xml:space="preserve"> tworzenie </w:t>
      </w:r>
      <w:r>
        <w:br/>
      </w:r>
      <w:r w:rsidRPr="001C7086">
        <w:t>i wykorzystanie punktów</w:t>
      </w:r>
      <w:r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Modyfikowanie geometrii dwuwymiarowej:</w:t>
      </w:r>
      <w:r w:rsidRPr="001C7086">
        <w:t xml:space="preserve"> podstawowe narzędzia wyboru obiektów</w:t>
      </w:r>
      <w:r w:rsidR="00445221">
        <w:t>,</w:t>
      </w:r>
      <w:r w:rsidRPr="001C7086">
        <w:t xml:space="preserve"> wymazywanie obiektów</w:t>
      </w:r>
      <w:r w:rsidR="00445221">
        <w:t>,</w:t>
      </w:r>
      <w:r w:rsidRPr="001C7086">
        <w:t xml:space="preserve"> przesuwanie i kopiowanie</w:t>
      </w:r>
      <w:r>
        <w:t>,</w:t>
      </w:r>
      <w:r w:rsidRPr="001C7086">
        <w:t xml:space="preserve"> skalowanie i obracanie</w:t>
      </w:r>
      <w:r w:rsidR="00445221">
        <w:t>,</w:t>
      </w:r>
      <w:r w:rsidRPr="001C7086">
        <w:t xml:space="preserve"> praca </w:t>
      </w:r>
      <w:r w:rsidR="00445221">
        <w:br/>
      </w:r>
      <w:r w:rsidRPr="001C7086">
        <w:t>z uchwytami obiektów</w:t>
      </w:r>
      <w:r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Zarządzanie cechami obiektów:</w:t>
      </w:r>
      <w:r w:rsidRPr="001C7086">
        <w:t xml:space="preserve"> wprowadzenie do warstw</w:t>
      </w:r>
      <w:r w:rsidR="00445221">
        <w:t>,</w:t>
      </w:r>
      <w:r w:rsidRPr="001C7086">
        <w:t xml:space="preserve"> i zarządzanie cechami obiektów i warstw</w:t>
      </w:r>
      <w:r w:rsidR="00445221">
        <w:t>,</w:t>
      </w:r>
      <w:r w:rsidRPr="001C7086">
        <w:t xml:space="preserve"> wczytywanie i zarządzanie rodzajami linii</w:t>
      </w:r>
      <w:r w:rsidR="00445221">
        <w:t>,</w:t>
      </w:r>
      <w:r w:rsidRPr="001C7086">
        <w:t xml:space="preserve"> szerokości linii</w:t>
      </w:r>
      <w:r w:rsidR="00445221"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Techniki konstrukcyjne:</w:t>
      </w:r>
      <w:r w:rsidRPr="001C7086">
        <w:t xml:space="preserve"> odsuwanie i</w:t>
      </w:r>
      <w:r w:rsidR="00445221">
        <w:t xml:space="preserve"> kopiowanie równoległe obiektów,</w:t>
      </w:r>
      <w:r w:rsidRPr="001C7086">
        <w:t xml:space="preserve"> ucinanie </w:t>
      </w:r>
      <w:r w:rsidR="00445221">
        <w:br/>
      </w:r>
      <w:r w:rsidRPr="001C7086">
        <w:t>i wydłużanie</w:t>
      </w:r>
      <w:r w:rsidR="00445221">
        <w:t>,</w:t>
      </w:r>
      <w:r w:rsidRPr="001C7086">
        <w:t xml:space="preserve"> zaokrąglanie i fazowanie narożników</w:t>
      </w:r>
      <w:r w:rsidR="00445221">
        <w:t>,</w:t>
      </w:r>
      <w:r w:rsidRPr="001C7086">
        <w:t xml:space="preserve"> tworzenie tablicy obiektów</w:t>
      </w:r>
      <w:r w:rsidR="00445221">
        <w:t>,</w:t>
      </w:r>
      <w:r w:rsidRPr="001C7086">
        <w:t xml:space="preserve"> kopiowanie lustrzane</w:t>
      </w:r>
      <w:r w:rsidR="00445221">
        <w:t>,</w:t>
      </w:r>
      <w:r w:rsidRPr="001C7086">
        <w:t xml:space="preserve"> rozciąganie obiektów</w:t>
      </w:r>
      <w:r w:rsidR="00445221"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Obiekty tekstowe i ich style:</w:t>
      </w:r>
      <w:r w:rsidRPr="001C7086">
        <w:t xml:space="preserve"> teksty jednowierszowe</w:t>
      </w:r>
      <w:r w:rsidR="00445221">
        <w:t>,</w:t>
      </w:r>
      <w:r w:rsidRPr="001C7086">
        <w:t xml:space="preserve"> tworzenie i modyfikacja styli tekstowych</w:t>
      </w:r>
      <w:r w:rsidR="00445221">
        <w:t>,</w:t>
      </w:r>
      <w:r w:rsidRPr="001C7086">
        <w:t xml:space="preserve"> podstawy tekstów wielowierszowych</w:t>
      </w:r>
      <w:r w:rsidR="00445221">
        <w:t>,</w:t>
      </w:r>
      <w:r w:rsidRPr="001C7086">
        <w:t xml:space="preserve"> edycja tekstów</w:t>
      </w:r>
      <w:r w:rsidR="00445221">
        <w:t>,</w:t>
      </w:r>
      <w:r w:rsidRPr="001C7086">
        <w:t xml:space="preserve"> wyrównywanie wstawianych i modyfikowanych tekstów</w:t>
      </w:r>
      <w:r w:rsidR="00445221">
        <w:t>,</w:t>
      </w:r>
      <w:r w:rsidRPr="001C7086">
        <w:t xml:space="preserve"> znaki specjalne i ich kody</w:t>
      </w:r>
      <w:r w:rsidR="00445221">
        <w:t>,</w:t>
      </w:r>
      <w:r w:rsidRPr="001C7086">
        <w:t xml:space="preserve"> obiekty tekstowe </w:t>
      </w:r>
      <w:r w:rsidR="00445221">
        <w:br/>
      </w:r>
      <w:r w:rsidRPr="001C7086">
        <w:t>a skala wydruku</w:t>
      </w:r>
      <w:r w:rsidR="00445221"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Wprowadzenie do wymiarowania:</w:t>
      </w:r>
      <w:r w:rsidRPr="001C7086">
        <w:t xml:space="preserve"> wymiarowanie odległości</w:t>
      </w:r>
      <w:r w:rsidR="00445221">
        <w:t>,</w:t>
      </w:r>
      <w:r w:rsidRPr="001C7086">
        <w:t xml:space="preserve"> wymiarowanie kątów</w:t>
      </w:r>
      <w:r w:rsidR="00445221">
        <w:t>,</w:t>
      </w:r>
      <w:r w:rsidRPr="001C7086">
        <w:t xml:space="preserve"> wymiary dla okręgów i łuków</w:t>
      </w:r>
      <w:r w:rsidR="00445221">
        <w:t>,</w:t>
      </w:r>
      <w:r w:rsidRPr="001C7086">
        <w:t xml:space="preserve"> odnośniki z opisami</w:t>
      </w:r>
      <w:r w:rsidR="00445221">
        <w:t>,</w:t>
      </w:r>
      <w:r w:rsidRPr="001C7086">
        <w:t xml:space="preserve"> tworzenie styli wymiarowania</w:t>
      </w:r>
      <w:r w:rsidR="00445221">
        <w:t>,</w:t>
      </w:r>
      <w:r w:rsidRPr="001C7086">
        <w:t xml:space="preserve"> wymiarowanie a skala wydruku</w:t>
      </w:r>
      <w:r w:rsidR="00445221">
        <w:t>,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Kreskowanie: rodzaje i typy kreskowania:</w:t>
      </w:r>
      <w:r w:rsidRPr="001C7086">
        <w:t xml:space="preserve"> określanie obwiedni kreskowania</w:t>
      </w:r>
      <w:r w:rsidR="00445221">
        <w:t>,</w:t>
      </w:r>
      <w:r w:rsidRPr="001C7086">
        <w:t xml:space="preserve"> modyfikowanie kreskowania i kopiowanie jego cech</w:t>
      </w:r>
    </w:p>
    <w:p w:rsidR="001C7086" w:rsidRPr="001C7086" w:rsidRDefault="001C7086" w:rsidP="001C7086">
      <w:pPr>
        <w:pStyle w:val="Akapitzlist"/>
        <w:numPr>
          <w:ilvl w:val="0"/>
          <w:numId w:val="18"/>
        </w:numPr>
        <w:jc w:val="both"/>
        <w:rPr>
          <w:snapToGrid w:val="0"/>
          <w:color w:val="000000"/>
        </w:rPr>
      </w:pPr>
      <w:r w:rsidRPr="001C7086">
        <w:rPr>
          <w:rStyle w:val="Pogrubienie"/>
          <w:rFonts w:eastAsia="Calibri"/>
        </w:rPr>
        <w:t>Wprowadzenie do wydruku:</w:t>
      </w:r>
      <w:r w:rsidRPr="001C7086">
        <w:t xml:space="preserve"> wybór urządzenia drukującego i formatu strony</w:t>
      </w:r>
      <w:r w:rsidR="00445221">
        <w:t>, ustawienia obszaru wydruku,</w:t>
      </w:r>
      <w:r w:rsidRPr="001C7086">
        <w:t xml:space="preserve"> skala standardowa i skala użytkownika; wprowadzenie do styli wydruku</w:t>
      </w:r>
    </w:p>
    <w:p w:rsidR="00293A49" w:rsidRPr="001C7086" w:rsidRDefault="00293A49" w:rsidP="001C7086">
      <w:pPr>
        <w:spacing w:after="0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1864" w:rsidRPr="001C7086" w:rsidRDefault="000E494B" w:rsidP="001C7086">
      <w:pPr>
        <w:pStyle w:val="Tekstpodstawowy"/>
        <w:spacing w:after="0" w:line="276" w:lineRule="auto"/>
        <w:jc w:val="both"/>
        <w:rPr>
          <w:i/>
        </w:rPr>
      </w:pPr>
      <w:r w:rsidRPr="001C7086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 w:rsidRPr="001C7086">
        <w:rPr>
          <w:i/>
        </w:rPr>
        <w:t>,</w:t>
      </w:r>
      <w:r w:rsidRPr="001C7086">
        <w:rPr>
          <w:i/>
        </w:rPr>
        <w:t xml:space="preserve"> </w:t>
      </w:r>
      <w:r w:rsidR="00734F95" w:rsidRPr="001C7086">
        <w:rPr>
          <w:i/>
        </w:rPr>
        <w:t xml:space="preserve">tak aby uczestnik szkolenia </w:t>
      </w:r>
      <w:r w:rsidR="004E67FC" w:rsidRPr="001C7086">
        <w:rPr>
          <w:i/>
        </w:rPr>
        <w:t xml:space="preserve">uzyskał </w:t>
      </w:r>
      <w:r w:rsidR="00165EC0" w:rsidRPr="001C7086">
        <w:rPr>
          <w:i/>
        </w:rPr>
        <w:t xml:space="preserve">niezbędne wiadomości </w:t>
      </w:r>
      <w:r w:rsidR="009C7865" w:rsidRPr="001C7086">
        <w:rPr>
          <w:i/>
        </w:rPr>
        <w:t>pozwal</w:t>
      </w:r>
      <w:r w:rsidR="0025459F" w:rsidRPr="001C7086">
        <w:rPr>
          <w:i/>
        </w:rPr>
        <w:t>ające przystąpić mu do egzaminu</w:t>
      </w:r>
      <w:r w:rsidR="009C7865" w:rsidRPr="001C7086">
        <w:rPr>
          <w:i/>
        </w:rPr>
        <w:t xml:space="preserve">. </w:t>
      </w:r>
    </w:p>
    <w:p w:rsidR="0025459F" w:rsidRPr="001C7086" w:rsidRDefault="0025459F" w:rsidP="001C7086">
      <w:pPr>
        <w:pStyle w:val="Tekstpodstawowy"/>
        <w:spacing w:after="0" w:line="276" w:lineRule="auto"/>
        <w:jc w:val="both"/>
        <w:rPr>
          <w:b/>
        </w:rPr>
      </w:pPr>
    </w:p>
    <w:p w:rsidR="00293A49" w:rsidRPr="001C7086" w:rsidRDefault="0011458A" w:rsidP="001C7086">
      <w:pPr>
        <w:pStyle w:val="Tekstpodstawowy"/>
        <w:spacing w:after="0" w:line="276" w:lineRule="auto"/>
        <w:jc w:val="both"/>
        <w:rPr>
          <w:b/>
        </w:rPr>
      </w:pPr>
      <w:r w:rsidRPr="001C7086">
        <w:rPr>
          <w:b/>
        </w:rPr>
        <w:t xml:space="preserve">Celem szkolenia jest opanowanie wiedzy i umiejętności w powyższym zakresie oraz </w:t>
      </w:r>
      <w:r w:rsidR="00293A49" w:rsidRPr="001C7086">
        <w:rPr>
          <w:b/>
        </w:rPr>
        <w:t>poznanie środowiska CAD.</w:t>
      </w:r>
    </w:p>
    <w:p w:rsidR="009F1864" w:rsidRPr="001C7086" w:rsidRDefault="009F1864" w:rsidP="001C7086">
      <w:pPr>
        <w:pStyle w:val="Tekstpodstawowy"/>
        <w:spacing w:after="0" w:line="276" w:lineRule="auto"/>
        <w:jc w:val="both"/>
      </w:pPr>
    </w:p>
    <w:p w:rsidR="00445221" w:rsidRPr="00445221" w:rsidRDefault="000E494B" w:rsidP="00445221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C7086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25459F" w:rsidRDefault="000E49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7086">
        <w:rPr>
          <w:rFonts w:ascii="Times New Roman" w:hAnsi="Times New Roman"/>
          <w:sz w:val="24"/>
          <w:szCs w:val="24"/>
        </w:rPr>
        <w:t>- Wynagrodzenie w</w:t>
      </w:r>
      <w:r w:rsidRPr="0025459F">
        <w:rPr>
          <w:rFonts w:ascii="Times New Roman" w:hAnsi="Times New Roman"/>
          <w:sz w:val="24"/>
          <w:szCs w:val="24"/>
        </w:rPr>
        <w:t>ykładowców,</w:t>
      </w:r>
    </w:p>
    <w:p w:rsidR="000E494B" w:rsidRPr="0025459F" w:rsidRDefault="000E49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25459F" w:rsidRDefault="000E49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25459F" w:rsidRDefault="000E49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25459F" w:rsidRDefault="000E49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25459F" w:rsidRDefault="000E49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Opłaty za egzamin,</w:t>
      </w:r>
    </w:p>
    <w:p w:rsidR="000E494B" w:rsidRDefault="00404B4B" w:rsidP="001C70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Inne (np. koszty zakwaterowania w przypadku </w:t>
      </w:r>
      <w:r w:rsidR="001C5730">
        <w:rPr>
          <w:rFonts w:ascii="Times New Roman" w:hAnsi="Times New Roman"/>
          <w:sz w:val="24"/>
          <w:szCs w:val="24"/>
        </w:rPr>
        <w:t xml:space="preserve">organizacji szkolenia w miejscu, gdzie dojazd publicznymi środkami transportu drogowego z Szydłowca zajmuje więcej niż 1 godzinę </w:t>
      </w:r>
      <w:r w:rsidR="00DF0440">
        <w:rPr>
          <w:rFonts w:ascii="Times New Roman" w:hAnsi="Times New Roman"/>
          <w:sz w:val="24"/>
          <w:szCs w:val="24"/>
        </w:rPr>
        <w:br/>
      </w:r>
      <w:r w:rsidR="001C5730">
        <w:rPr>
          <w:rFonts w:ascii="Times New Roman" w:hAnsi="Times New Roman"/>
          <w:sz w:val="24"/>
          <w:szCs w:val="24"/>
        </w:rPr>
        <w:t xml:space="preserve">i 30 minut). </w:t>
      </w:r>
    </w:p>
    <w:p w:rsidR="001C5730" w:rsidRPr="0025459F" w:rsidRDefault="001C5730" w:rsidP="001C7086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93A49" w:rsidRPr="00293A49" w:rsidRDefault="00293A49" w:rsidP="000722C2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93A49">
        <w:rPr>
          <w:rFonts w:ascii="Times New Roman" w:hAnsi="Times New Roman"/>
          <w:sz w:val="24"/>
          <w:szCs w:val="24"/>
        </w:rPr>
        <w:t>Rodzaj zaświadczenia lub innego dokumentu potwierdzającego ukończenie szkolenia i uzyskania kwalifikacji.</w:t>
      </w:r>
    </w:p>
    <w:p w:rsidR="00293A49" w:rsidRPr="00293A49" w:rsidRDefault="00293A49" w:rsidP="000722C2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293A49">
        <w:rPr>
          <w:rFonts w:ascii="Times New Roman" w:hAnsi="Times New Roman"/>
          <w:sz w:val="24"/>
          <w:szCs w:val="24"/>
        </w:rPr>
        <w:t>Szkolenie powinno kończyć się egzaminem oraz wydaniem uczestnikowi szkolenia:</w:t>
      </w:r>
    </w:p>
    <w:p w:rsidR="00EF20AA" w:rsidRDefault="00293A49" w:rsidP="00072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A49">
        <w:rPr>
          <w:rFonts w:ascii="Times New Roman" w:hAnsi="Times New Roman"/>
          <w:sz w:val="24"/>
          <w:szCs w:val="24"/>
        </w:rPr>
        <w:t xml:space="preserve">- zaświadczenia opatrzonego odpowiednim </w:t>
      </w:r>
      <w:r w:rsidRPr="00293A49">
        <w:rPr>
          <w:rFonts w:ascii="Times New Roman" w:hAnsi="Times New Roman"/>
          <w:b/>
          <w:sz w:val="24"/>
          <w:szCs w:val="24"/>
        </w:rPr>
        <w:t>logo EFS</w:t>
      </w:r>
      <w:r w:rsidRPr="00293A49">
        <w:rPr>
          <w:rFonts w:ascii="Times New Roman" w:hAnsi="Times New Roman"/>
          <w:sz w:val="24"/>
          <w:szCs w:val="24"/>
        </w:rPr>
        <w:t xml:space="preserve"> zgodnego z rozporządzeniem MEN</w:t>
      </w:r>
      <w:r w:rsidR="00445221">
        <w:rPr>
          <w:rFonts w:ascii="Times New Roman" w:hAnsi="Times New Roman"/>
          <w:sz w:val="24"/>
          <w:szCs w:val="24"/>
        </w:rPr>
        <w:t>,</w:t>
      </w:r>
    </w:p>
    <w:p w:rsidR="00445221" w:rsidRDefault="000722C2" w:rsidP="000722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Certyfikatu Międzynarodowego AUTODESK. </w:t>
      </w:r>
    </w:p>
    <w:p w:rsidR="00404B4B" w:rsidRDefault="00404B4B" w:rsidP="000722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4B4B" w:rsidRPr="00293A49" w:rsidRDefault="00404B4B" w:rsidP="000722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04B4B" w:rsidRPr="00293A49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91" w:rsidRDefault="00575291" w:rsidP="000E494B">
      <w:pPr>
        <w:spacing w:after="0" w:line="240" w:lineRule="auto"/>
      </w:pPr>
      <w:r>
        <w:separator/>
      </w:r>
    </w:p>
  </w:endnote>
  <w:endnote w:type="continuationSeparator" w:id="1">
    <w:p w:rsidR="00575291" w:rsidRDefault="00575291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575291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91" w:rsidRDefault="00575291" w:rsidP="000E494B">
      <w:pPr>
        <w:spacing w:after="0" w:line="240" w:lineRule="auto"/>
      </w:pPr>
      <w:r>
        <w:separator/>
      </w:r>
    </w:p>
  </w:footnote>
  <w:footnote w:type="continuationSeparator" w:id="1">
    <w:p w:rsidR="00575291" w:rsidRDefault="00575291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C27"/>
    <w:multiLevelType w:val="multilevel"/>
    <w:tmpl w:val="DB5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F8A"/>
    <w:multiLevelType w:val="multilevel"/>
    <w:tmpl w:val="AD72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11F4"/>
    <w:multiLevelType w:val="multilevel"/>
    <w:tmpl w:val="018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260D"/>
    <w:multiLevelType w:val="multilevel"/>
    <w:tmpl w:val="E1E4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A6320"/>
    <w:multiLevelType w:val="multilevel"/>
    <w:tmpl w:val="2CA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352CB"/>
    <w:multiLevelType w:val="multilevel"/>
    <w:tmpl w:val="DF5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903B2"/>
    <w:multiLevelType w:val="multilevel"/>
    <w:tmpl w:val="CB9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370B1"/>
    <w:multiLevelType w:val="multilevel"/>
    <w:tmpl w:val="233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B6953"/>
    <w:multiLevelType w:val="multilevel"/>
    <w:tmpl w:val="D71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81AB3"/>
    <w:multiLevelType w:val="multilevel"/>
    <w:tmpl w:val="18E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70689"/>
    <w:multiLevelType w:val="hybridMultilevel"/>
    <w:tmpl w:val="E23CCC6C"/>
    <w:lvl w:ilvl="0" w:tplc="DD663EE8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3">
    <w:nsid w:val="4EC22E21"/>
    <w:multiLevelType w:val="multilevel"/>
    <w:tmpl w:val="AAE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D3A34"/>
    <w:multiLevelType w:val="multilevel"/>
    <w:tmpl w:val="33C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8204B"/>
    <w:multiLevelType w:val="hybridMultilevel"/>
    <w:tmpl w:val="3FDA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60286"/>
    <w:rsid w:val="00061571"/>
    <w:rsid w:val="000722C2"/>
    <w:rsid w:val="00094BA5"/>
    <w:rsid w:val="000B6C5B"/>
    <w:rsid w:val="000D6020"/>
    <w:rsid w:val="000E494B"/>
    <w:rsid w:val="0011458A"/>
    <w:rsid w:val="00165EC0"/>
    <w:rsid w:val="00173954"/>
    <w:rsid w:val="0019249B"/>
    <w:rsid w:val="001C5730"/>
    <w:rsid w:val="001C7086"/>
    <w:rsid w:val="001F18D5"/>
    <w:rsid w:val="00223178"/>
    <w:rsid w:val="00240888"/>
    <w:rsid w:val="00245D94"/>
    <w:rsid w:val="0025459F"/>
    <w:rsid w:val="00263BB1"/>
    <w:rsid w:val="002939B1"/>
    <w:rsid w:val="00293A49"/>
    <w:rsid w:val="002D6FFF"/>
    <w:rsid w:val="002E569E"/>
    <w:rsid w:val="00352AA9"/>
    <w:rsid w:val="00360012"/>
    <w:rsid w:val="003766F8"/>
    <w:rsid w:val="00404B4B"/>
    <w:rsid w:val="00445221"/>
    <w:rsid w:val="00496620"/>
    <w:rsid w:val="004C3A93"/>
    <w:rsid w:val="004E67FC"/>
    <w:rsid w:val="00526F91"/>
    <w:rsid w:val="00530030"/>
    <w:rsid w:val="005419D0"/>
    <w:rsid w:val="00544000"/>
    <w:rsid w:val="00574B57"/>
    <w:rsid w:val="00575291"/>
    <w:rsid w:val="005D7D20"/>
    <w:rsid w:val="00631A39"/>
    <w:rsid w:val="006508A4"/>
    <w:rsid w:val="00651ACC"/>
    <w:rsid w:val="00664AF2"/>
    <w:rsid w:val="0067152C"/>
    <w:rsid w:val="00734F95"/>
    <w:rsid w:val="0077248B"/>
    <w:rsid w:val="007924ED"/>
    <w:rsid w:val="007B4D35"/>
    <w:rsid w:val="00843868"/>
    <w:rsid w:val="008466D8"/>
    <w:rsid w:val="0086567C"/>
    <w:rsid w:val="008B1E0B"/>
    <w:rsid w:val="00930CB8"/>
    <w:rsid w:val="00946C04"/>
    <w:rsid w:val="009601E2"/>
    <w:rsid w:val="009A6A80"/>
    <w:rsid w:val="009C7865"/>
    <w:rsid w:val="009D06EB"/>
    <w:rsid w:val="009F1864"/>
    <w:rsid w:val="00AB4F68"/>
    <w:rsid w:val="00B416C8"/>
    <w:rsid w:val="00C00040"/>
    <w:rsid w:val="00C07887"/>
    <w:rsid w:val="00C13A9B"/>
    <w:rsid w:val="00C2370A"/>
    <w:rsid w:val="00C63DF7"/>
    <w:rsid w:val="00C70881"/>
    <w:rsid w:val="00CA131C"/>
    <w:rsid w:val="00CA5214"/>
    <w:rsid w:val="00D81216"/>
    <w:rsid w:val="00DB0AC4"/>
    <w:rsid w:val="00DE0AFD"/>
    <w:rsid w:val="00DF0440"/>
    <w:rsid w:val="00DF6EE4"/>
    <w:rsid w:val="00E016D4"/>
    <w:rsid w:val="00E028CC"/>
    <w:rsid w:val="00E421AE"/>
    <w:rsid w:val="00E72EC7"/>
    <w:rsid w:val="00E875A7"/>
    <w:rsid w:val="00EE7CE2"/>
    <w:rsid w:val="00EF20AA"/>
    <w:rsid w:val="00F5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9A6A80"/>
    <w:pPr>
      <w:spacing w:before="23" w:after="46" w:line="240" w:lineRule="auto"/>
      <w:outlineLvl w:val="4"/>
    </w:pPr>
    <w:rPr>
      <w:rFonts w:ascii="Times New Roman" w:eastAsia="Times New Roman" w:hAnsi="Times New Roman"/>
      <w:b/>
      <w:bCs/>
      <w:color w:val="0066CC"/>
      <w:sz w:val="13"/>
      <w:szCs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A6A80"/>
    <w:rPr>
      <w:rFonts w:ascii="Times New Roman" w:eastAsia="Times New Roman" w:hAnsi="Times New Roman" w:cs="Times New Roman"/>
      <w:b/>
      <w:bCs/>
      <w:color w:val="0066CC"/>
      <w:sz w:val="13"/>
      <w:szCs w:val="1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6A80"/>
    <w:rPr>
      <w:b/>
      <w:bCs/>
      <w:strike w:val="0"/>
      <w:dstrike w:val="0"/>
      <w:color w:val="33779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80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C7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521">
          <w:marLeft w:val="403"/>
          <w:marRight w:val="288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9255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1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5</cp:revision>
  <cp:lastPrinted>2016-10-19T11:03:00Z</cp:lastPrinted>
  <dcterms:created xsi:type="dcterms:W3CDTF">2016-10-19T12:34:00Z</dcterms:created>
  <dcterms:modified xsi:type="dcterms:W3CDTF">2016-10-20T09:48:00Z</dcterms:modified>
</cp:coreProperties>
</file>