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8" w:rsidRPr="004B267D" w:rsidRDefault="006C74D8" w:rsidP="006C74D8">
      <w:pPr>
        <w:widowControl w:val="0"/>
        <w:spacing w:after="0"/>
        <w:ind w:firstLine="360"/>
        <w:jc w:val="center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Szkolenie pn.</w:t>
      </w:r>
    </w:p>
    <w:p w:rsidR="006C74D8" w:rsidRPr="004B267D" w:rsidRDefault="006C74D8" w:rsidP="006C74D8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4B267D">
        <w:rPr>
          <w:b/>
          <w:snapToGrid w:val="0"/>
          <w:color w:val="000000"/>
          <w:sz w:val="22"/>
          <w:szCs w:val="22"/>
        </w:rPr>
        <w:t>„Magazynier z obsługą wózka widłowego”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  <w:b/>
          <w:snapToGrid w:val="0"/>
          <w:color w:val="000000"/>
        </w:rPr>
        <w:t>Miejsce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4B267D">
        <w:rPr>
          <w:rFonts w:ascii="Times New Roman" w:hAnsi="Times New Roman"/>
          <w:b/>
          <w:snapToGrid w:val="0"/>
          <w:color w:val="000000"/>
        </w:rPr>
        <w:t>Termin szkolenia</w:t>
      </w:r>
      <w:r w:rsidRPr="004B267D">
        <w:rPr>
          <w:rFonts w:ascii="Times New Roman" w:hAnsi="Times New Roman"/>
          <w:snapToGrid w:val="0"/>
          <w:color w:val="000000"/>
        </w:rPr>
        <w:t xml:space="preserve">: </w:t>
      </w:r>
      <w:r w:rsidRPr="004B267D">
        <w:rPr>
          <w:rFonts w:ascii="Times New Roman" w:hAnsi="Times New Roman"/>
          <w:b/>
          <w:snapToGrid w:val="0"/>
          <w:color w:val="000000"/>
        </w:rPr>
        <w:t>do uzgodnienia, jednak</w:t>
      </w:r>
      <w:r w:rsidRPr="004B267D">
        <w:rPr>
          <w:rStyle w:val="FontStyle16"/>
          <w:i/>
          <w:sz w:val="22"/>
          <w:szCs w:val="22"/>
        </w:rPr>
        <w:t xml:space="preserve"> </w:t>
      </w:r>
      <w:r w:rsidRPr="004B267D">
        <w:rPr>
          <w:rStyle w:val="FontStyle16"/>
          <w:sz w:val="22"/>
          <w:szCs w:val="22"/>
        </w:rPr>
        <w:t>szkolenie powinno rozpocząć się</w:t>
      </w:r>
      <w:r w:rsidR="007C324C">
        <w:rPr>
          <w:rStyle w:val="FontStyle16"/>
          <w:sz w:val="22"/>
          <w:szCs w:val="22"/>
        </w:rPr>
        <w:t xml:space="preserve"> i zakończyć</w:t>
      </w:r>
      <w:r w:rsidRPr="004B267D">
        <w:rPr>
          <w:rStyle w:val="FontStyle16"/>
          <w:sz w:val="22"/>
          <w:szCs w:val="22"/>
        </w:rPr>
        <w:t xml:space="preserve"> </w:t>
      </w:r>
      <w:r w:rsidR="007C324C">
        <w:rPr>
          <w:rStyle w:val="FontStyle16"/>
          <w:sz w:val="22"/>
          <w:szCs w:val="22"/>
        </w:rPr>
        <w:br/>
      </w:r>
      <w:r w:rsidRPr="004B267D">
        <w:rPr>
          <w:rStyle w:val="FontStyle16"/>
          <w:sz w:val="22"/>
          <w:szCs w:val="22"/>
        </w:rPr>
        <w:t xml:space="preserve">w </w:t>
      </w:r>
      <w:r w:rsidR="000639B4">
        <w:rPr>
          <w:rStyle w:val="FontStyle16"/>
          <w:sz w:val="22"/>
          <w:szCs w:val="22"/>
        </w:rPr>
        <w:t>październiku</w:t>
      </w:r>
      <w:r w:rsidRPr="004B267D">
        <w:rPr>
          <w:rStyle w:val="FontStyle16"/>
          <w:sz w:val="22"/>
          <w:szCs w:val="22"/>
        </w:rPr>
        <w:t xml:space="preserve"> 201</w:t>
      </w:r>
      <w:r w:rsidR="000639B4">
        <w:rPr>
          <w:rStyle w:val="FontStyle16"/>
          <w:sz w:val="22"/>
          <w:szCs w:val="22"/>
        </w:rPr>
        <w:t>7</w:t>
      </w:r>
      <w:r w:rsidRPr="004B267D">
        <w:rPr>
          <w:rStyle w:val="FontStyle16"/>
          <w:sz w:val="22"/>
          <w:szCs w:val="22"/>
        </w:rPr>
        <w:t xml:space="preserve"> r.</w:t>
      </w:r>
    </w:p>
    <w:p w:rsidR="006C74D8" w:rsidRPr="004B267D" w:rsidRDefault="006C74D8" w:rsidP="006C74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  <w:b/>
        </w:rPr>
        <w:t>Ilość uczestników szkolenia</w:t>
      </w:r>
      <w:r w:rsidRPr="004B267D">
        <w:rPr>
          <w:rFonts w:ascii="Times New Roman" w:hAnsi="Times New Roman"/>
        </w:rPr>
        <w:t xml:space="preserve">: </w:t>
      </w:r>
      <w:r w:rsidRPr="004B267D">
        <w:rPr>
          <w:rFonts w:ascii="Times New Roman" w:hAnsi="Times New Roman"/>
          <w:b/>
        </w:rPr>
        <w:t>1</w:t>
      </w:r>
      <w:r w:rsidRPr="004B267D">
        <w:rPr>
          <w:rFonts w:ascii="Times New Roman" w:hAnsi="Times New Roman"/>
        </w:rPr>
        <w:t xml:space="preserve"> </w:t>
      </w:r>
      <w:r w:rsidRPr="004B267D">
        <w:rPr>
          <w:rFonts w:ascii="Times New Roman" w:hAnsi="Times New Roman"/>
          <w:b/>
        </w:rPr>
        <w:t>osoba.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Celem intensyfikacji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4B267D">
        <w:rPr>
          <w:rFonts w:ascii="Times New Roman" w:hAnsi="Times New Roman"/>
        </w:rPr>
        <w:t>nauczania</w:t>
      </w:r>
      <w:proofErr w:type="spellEnd"/>
      <w:r w:rsidRPr="004B267D">
        <w:rPr>
          <w:rFonts w:ascii="Times New Roman" w:hAnsi="Times New Roman"/>
        </w:rPr>
        <w:t xml:space="preserve"> obejmującego przeciętnie </w:t>
      </w:r>
      <w:r w:rsidRPr="004B267D">
        <w:rPr>
          <w:rFonts w:ascii="Times New Roman" w:hAnsi="Times New Roman"/>
          <w:b/>
        </w:rPr>
        <w:t xml:space="preserve">nie mniej niż 25 godzin zegarowych w tygodniu i nie mniej niż 150 godzin miesięcznie. </w:t>
      </w:r>
      <w:r w:rsidRPr="004B267D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4B267D">
        <w:rPr>
          <w:rFonts w:ascii="Times New Roman" w:hAnsi="Times New Roman"/>
          <w:u w:val="single"/>
        </w:rPr>
        <w:t>(</w:t>
      </w:r>
      <w:r w:rsidRPr="004B267D">
        <w:rPr>
          <w:rFonts w:ascii="Times New Roman" w:hAnsi="Times New Roman"/>
          <w:b/>
          <w:i/>
          <w:u w:val="single"/>
        </w:rPr>
        <w:t>Godzina zegarowa kursu</w:t>
      </w:r>
      <w:r w:rsidRPr="004B267D">
        <w:rPr>
          <w:rFonts w:ascii="Times New Roman" w:hAnsi="Times New Roman"/>
          <w:i/>
        </w:rPr>
        <w:t xml:space="preserve"> liczy 60 minut i obejmuje zajęcia </w:t>
      </w:r>
      <w:proofErr w:type="spellStart"/>
      <w:r w:rsidRPr="004B267D">
        <w:rPr>
          <w:rFonts w:ascii="Times New Roman" w:hAnsi="Times New Roman"/>
          <w:i/>
        </w:rPr>
        <w:t>edukacyjne</w:t>
      </w:r>
      <w:proofErr w:type="spellEnd"/>
      <w:r w:rsidRPr="004B267D">
        <w:rPr>
          <w:rFonts w:ascii="Times New Roman" w:hAnsi="Times New Roman"/>
          <w:i/>
        </w:rPr>
        <w:t xml:space="preserve"> liczące 45 minut oraz przerwę liczącą średnio 15 minut, gdyż długość przerw może być ustalana w sposób elastyczny. Sumowane przerwy nie mogą jednak skracać czasu trwania szkolenia).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</w:rPr>
        <w:t xml:space="preserve">Łączna liczba godzin zegarowych szkolenia przypadająca na 1 osobę szkoloną powinna wynosić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nie miej niż 120 godzin</w:t>
      </w:r>
      <w:r w:rsidRPr="004B267D">
        <w:rPr>
          <w:rFonts w:ascii="Times New Roman" w:hAnsi="Times New Roman"/>
        </w:rPr>
        <w:t xml:space="preserve"> i dzielić się na część teoretyczną i praktyczną</w:t>
      </w:r>
      <w:r w:rsidR="004B267D" w:rsidRPr="004B267D">
        <w:rPr>
          <w:rFonts w:ascii="Times New Roman" w:hAnsi="Times New Roman"/>
        </w:rPr>
        <w:t xml:space="preserve"> (zajęcia praktyczne co najmniej 60 godzin)</w:t>
      </w:r>
      <w:r w:rsidRPr="004B267D">
        <w:rPr>
          <w:rFonts w:ascii="Times New Roman" w:hAnsi="Times New Roman"/>
        </w:rPr>
        <w:t xml:space="preserve">. </w:t>
      </w:r>
    </w:p>
    <w:p w:rsidR="006C74D8" w:rsidRPr="004B267D" w:rsidRDefault="006C74D8" w:rsidP="006C74D8">
      <w:pPr>
        <w:pStyle w:val="Akapitzlist"/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</w:rPr>
        <w:br/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4B267D">
        <w:rPr>
          <w:rFonts w:ascii="Times New Roman" w:hAnsi="Times New Roman"/>
          <w:snapToGrid w:val="0"/>
        </w:rPr>
        <w:t xml:space="preserve">Program szkolenia musi być sporządzony zgodnie </w:t>
      </w:r>
      <w:r w:rsidRPr="004B267D">
        <w:rPr>
          <w:rFonts w:ascii="Times New Roman" w:hAnsi="Times New Roman"/>
        </w:rPr>
        <w:t xml:space="preserve">z </w:t>
      </w:r>
      <w:r w:rsidRPr="004B267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4B267D">
        <w:rPr>
          <w:rFonts w:ascii="Times New Roman" w:hAnsi="Times New Roman"/>
        </w:rPr>
        <w:t xml:space="preserve"> i powinien obejmować </w:t>
      </w:r>
      <w:r w:rsidRPr="004B267D">
        <w:rPr>
          <w:rFonts w:ascii="Times New Roman" w:hAnsi="Times New Roman"/>
          <w:b/>
        </w:rPr>
        <w:t>co najmniej</w:t>
      </w:r>
      <w:r w:rsidRPr="004B267D">
        <w:rPr>
          <w:rFonts w:ascii="Times New Roman" w:hAnsi="Times New Roman"/>
        </w:rPr>
        <w:t xml:space="preserve"> wymagane minimum programowe zamieszczone poniżej: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b/>
          <w:i/>
          <w:sz w:val="22"/>
          <w:szCs w:val="22"/>
        </w:rPr>
        <w:t>Program szkolenia powinien obejmować m.in. zagadnienia</w:t>
      </w:r>
      <w:r w:rsidRPr="004B267D">
        <w:rPr>
          <w:sz w:val="22"/>
          <w:szCs w:val="22"/>
        </w:rPr>
        <w:t xml:space="preserve">:  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  <w:b/>
          <w:i/>
        </w:rPr>
        <w:t>MODUŁ I – GOSPODARKA MAZGAZYNOWA</w:t>
      </w:r>
      <w:r w:rsidRPr="004B267D">
        <w:rPr>
          <w:rFonts w:ascii="Times New Roman" w:hAnsi="Times New Roman"/>
        </w:rPr>
        <w:br/>
        <w:t>- Składniki majątku przedsiębiorstwa,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Obrót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Inwentaryzacja zasobów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Proces magazynowy,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Funkcje magazynów,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Zadania i odpowiedzialność materialna pracowników magazynowych,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Gospodarka opakowaniami,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Elementy zbytu,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Wyposażenie magazynu,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Ogólne zasady towaroznawstwa,</w:t>
      </w:r>
    </w:p>
    <w:p w:rsidR="006C74D8" w:rsidRPr="004B267D" w:rsidRDefault="006C74D8" w:rsidP="006C74D8">
      <w:pPr>
        <w:pStyle w:val="Tekstpodstawowy"/>
        <w:spacing w:after="0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Zastosowanie systemów komputerowych w gospodarce magazynowej. System magazynowy SUBIEKT – prezentacja programu, praktyczne zastosowanie, warsztaty.  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b/>
          <w:i/>
          <w:sz w:val="22"/>
          <w:szCs w:val="22"/>
        </w:rPr>
      </w:pPr>
      <w:r w:rsidRPr="004B267D">
        <w:rPr>
          <w:sz w:val="22"/>
          <w:szCs w:val="22"/>
        </w:rPr>
        <w:br/>
      </w:r>
      <w:r w:rsidRPr="004B267D">
        <w:rPr>
          <w:b/>
          <w:i/>
          <w:sz w:val="22"/>
          <w:szCs w:val="22"/>
        </w:rPr>
        <w:t>MODUŁ II – OBSŁUGA WÓZKA WIDŁOWEGO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Budowa i zasady działania wózków różnych typów,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Wiadomości z zakresu BHP i ppoż. przy eksploatacji wózków,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Czynności operatora przy obsłudze wózka,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Pr="004B267D">
        <w:rPr>
          <w:color w:val="000000"/>
          <w:sz w:val="22"/>
          <w:szCs w:val="22"/>
        </w:rPr>
        <w:t>Praktyczna nauka jazdy i manewrowania</w:t>
      </w:r>
      <w:r w:rsidRPr="004B267D">
        <w:rPr>
          <w:sz w:val="22"/>
          <w:szCs w:val="22"/>
        </w:rPr>
        <w:t>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 xml:space="preserve">- </w:t>
      </w:r>
      <w:r w:rsidR="007C324C">
        <w:rPr>
          <w:sz w:val="22"/>
          <w:szCs w:val="22"/>
        </w:rPr>
        <w:t xml:space="preserve">Wiadomości z zakresu </w:t>
      </w:r>
      <w:proofErr w:type="spellStart"/>
      <w:r w:rsidR="007C324C">
        <w:rPr>
          <w:sz w:val="22"/>
          <w:szCs w:val="22"/>
        </w:rPr>
        <w:t>ładunkoznaw</w:t>
      </w:r>
      <w:r w:rsidRPr="004B267D">
        <w:rPr>
          <w:sz w:val="22"/>
          <w:szCs w:val="22"/>
        </w:rPr>
        <w:t>stwa</w:t>
      </w:r>
      <w:proofErr w:type="spellEnd"/>
      <w:r w:rsidRPr="004B267D">
        <w:rPr>
          <w:sz w:val="22"/>
          <w:szCs w:val="22"/>
        </w:rPr>
        <w:t xml:space="preserve">, 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t>- Wymiana butli gazowych,</w:t>
      </w:r>
    </w:p>
    <w:p w:rsidR="006C74D8" w:rsidRPr="004B267D" w:rsidRDefault="006C74D8" w:rsidP="006C74D8">
      <w:pPr>
        <w:pStyle w:val="Tekstpodstawowywcity"/>
        <w:spacing w:line="276" w:lineRule="auto"/>
        <w:ind w:left="0"/>
        <w:rPr>
          <w:sz w:val="22"/>
          <w:szCs w:val="22"/>
        </w:rPr>
      </w:pPr>
      <w:r w:rsidRPr="004B267D">
        <w:rPr>
          <w:sz w:val="22"/>
          <w:szCs w:val="22"/>
        </w:rPr>
        <w:lastRenderedPageBreak/>
        <w:t>- Wiadomości o dozorze technicznym.</w:t>
      </w:r>
    </w:p>
    <w:p w:rsidR="006C74D8" w:rsidRPr="004B267D" w:rsidRDefault="006C74D8" w:rsidP="006C74D8">
      <w:pPr>
        <w:spacing w:after="100"/>
        <w:rPr>
          <w:rFonts w:ascii="Times New Roman" w:hAnsi="Times New Roman"/>
          <w:i/>
        </w:rPr>
      </w:pPr>
    </w:p>
    <w:p w:rsidR="006C74D8" w:rsidRPr="004B267D" w:rsidRDefault="006C74D8" w:rsidP="006C74D8">
      <w:pPr>
        <w:spacing w:after="100"/>
        <w:jc w:val="both"/>
        <w:rPr>
          <w:rFonts w:ascii="Times New Roman" w:hAnsi="Times New Roman"/>
          <w:i/>
        </w:rPr>
      </w:pPr>
      <w:r w:rsidRPr="004B267D">
        <w:rPr>
          <w:rFonts w:ascii="Times New Roman" w:hAnsi="Times New Roman"/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6C74D8" w:rsidRPr="004B267D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</w:rPr>
      </w:pPr>
      <w:r w:rsidRPr="004B267D">
        <w:rPr>
          <w:rFonts w:ascii="Times New Roman" w:hAnsi="Times New Roman"/>
        </w:rPr>
        <w:t xml:space="preserve">Program szkolenia musi być sporządzony ze szczególnym uwzględnieniem zajęć praktycznych tak, aby uczestnik szkolenia po jego zakończeniu był przygotowany do pracy na stanowisku magazyniera.  </w:t>
      </w:r>
    </w:p>
    <w:p w:rsidR="006C74D8" w:rsidRPr="004B267D" w:rsidRDefault="006C74D8" w:rsidP="006C74D8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 xml:space="preserve">W koszt szkolenia należy wliczyć m.in.: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Wynagrodzenie wykładowców,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Koszty administrowania obiektem w trakcie szkolenia,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Środki dydaktyczne i materiały pomocnicze (wskazać jakie),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Organizacja, administracja, kierownictwo i księgowość, 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Opłaty teleinformatyczne,</w:t>
      </w:r>
    </w:p>
    <w:p w:rsidR="004B267D" w:rsidRPr="004B267D" w:rsidRDefault="004B267D" w:rsidP="004B267D">
      <w:pPr>
        <w:pStyle w:val="Akapitzlist"/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4B267D">
        <w:rPr>
          <w:rFonts w:ascii="Times New Roman" w:hAnsi="Times New Roman"/>
        </w:rPr>
        <w:t>- Opłaty za egzamin (egzamin UDT),</w:t>
      </w:r>
    </w:p>
    <w:p w:rsidR="004B267D" w:rsidRPr="004B267D" w:rsidRDefault="004B267D" w:rsidP="004B267D">
      <w:pPr>
        <w:pStyle w:val="Tekstpodstawowywcity"/>
        <w:spacing w:line="276" w:lineRule="auto"/>
        <w:ind w:left="52"/>
        <w:rPr>
          <w:sz w:val="22"/>
          <w:szCs w:val="22"/>
        </w:rPr>
      </w:pPr>
      <w:r w:rsidRPr="004B267D">
        <w:rPr>
          <w:sz w:val="22"/>
          <w:szCs w:val="22"/>
        </w:rPr>
        <w:t>- Inne.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  <w:snapToGrid w:val="0"/>
          <w:color w:val="000000"/>
        </w:rPr>
        <w:t xml:space="preserve">Kadra dydaktyczna powinna posiadać </w:t>
      </w:r>
      <w:r w:rsidRPr="004B267D">
        <w:rPr>
          <w:rFonts w:ascii="Times New Roman" w:hAnsi="Times New Roman"/>
        </w:rPr>
        <w:t xml:space="preserve">kwalifikacje i doświadczenie w prowadzeniu </w:t>
      </w:r>
      <w:proofErr w:type="spellStart"/>
      <w:r w:rsidRPr="004B267D">
        <w:rPr>
          <w:rFonts w:ascii="Times New Roman" w:hAnsi="Times New Roman"/>
        </w:rPr>
        <w:t>szkoleń</w:t>
      </w:r>
      <w:proofErr w:type="spellEnd"/>
      <w:r w:rsidRPr="004B267D">
        <w:rPr>
          <w:rFonts w:ascii="Times New Roman" w:hAnsi="Times New Roman"/>
        </w:rPr>
        <w:t xml:space="preserve"> objętych przedmiotem zamówienia.</w:t>
      </w:r>
    </w:p>
    <w:p w:rsidR="006C74D8" w:rsidRPr="004B267D" w:rsidRDefault="006C74D8" w:rsidP="006C74D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4B267D">
        <w:rPr>
          <w:rFonts w:ascii="Times New Roman" w:hAnsi="Times New Roman"/>
        </w:rPr>
        <w:t>Rodzaj zaświadczenia lub innego dokumentu potwierdzającego ukończenie szkolenia i uzyskania kwalifikacji.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Szkolenie powinno kończyć się egzaminem oraz wydaniem uczestnikowi szkolenia: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>- zaświadczenia zgodnego z rozporządzeniem MEN,</w:t>
      </w:r>
    </w:p>
    <w:p w:rsidR="006C74D8" w:rsidRPr="004B267D" w:rsidRDefault="006C74D8" w:rsidP="006C74D8">
      <w:pPr>
        <w:spacing w:after="0"/>
        <w:jc w:val="both"/>
        <w:rPr>
          <w:rFonts w:ascii="Times New Roman" w:hAnsi="Times New Roman"/>
        </w:rPr>
      </w:pPr>
      <w:r w:rsidRPr="004B267D">
        <w:rPr>
          <w:rFonts w:ascii="Times New Roman" w:hAnsi="Times New Roman"/>
        </w:rPr>
        <w:t xml:space="preserve">- zaświadczenie kwalifikacyjne wydane przez organ właściwej jednostki Urzędu Dozoru Technicznego na podstawie rozporządzenia Ministra Gospodarki z dnia 18 lipca 2001 r. w sprawie trybu sprawdzania kwalifikacji wymaganych przy obsłudze i konserwacji urządzeń technicznych (Dz. </w:t>
      </w:r>
      <w:r w:rsidR="000639B4">
        <w:rPr>
          <w:rFonts w:ascii="Times New Roman" w:hAnsi="Times New Roman"/>
        </w:rPr>
        <w:t xml:space="preserve">U. Nr 79, poz. 849 z </w:t>
      </w:r>
      <w:proofErr w:type="spellStart"/>
      <w:r w:rsidR="000639B4">
        <w:rPr>
          <w:rFonts w:ascii="Times New Roman" w:hAnsi="Times New Roman"/>
        </w:rPr>
        <w:t>późn</w:t>
      </w:r>
      <w:proofErr w:type="spellEnd"/>
      <w:r w:rsidR="000639B4">
        <w:rPr>
          <w:rFonts w:ascii="Times New Roman" w:hAnsi="Times New Roman"/>
        </w:rPr>
        <w:t>. zm.).</w:t>
      </w:r>
    </w:p>
    <w:p w:rsidR="006C74D8" w:rsidRPr="004B267D" w:rsidRDefault="006C74D8" w:rsidP="006C74D8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</w:p>
    <w:p w:rsidR="00EF20AA" w:rsidRPr="004B267D" w:rsidRDefault="00EF20AA"/>
    <w:sectPr w:rsidR="00EF20AA" w:rsidRPr="004B267D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6C74D8"/>
    <w:rsid w:val="000639B4"/>
    <w:rsid w:val="0009227B"/>
    <w:rsid w:val="003F511C"/>
    <w:rsid w:val="004B267D"/>
    <w:rsid w:val="006508A4"/>
    <w:rsid w:val="006C74D8"/>
    <w:rsid w:val="007C324C"/>
    <w:rsid w:val="0080571C"/>
    <w:rsid w:val="00C8631E"/>
    <w:rsid w:val="00EF20AA"/>
    <w:rsid w:val="00F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D8"/>
    <w:pPr>
      <w:spacing w:after="200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4D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C74D8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4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6C74D8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7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74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2017-09-19T10:45:00Z</dcterms:created>
  <dcterms:modified xsi:type="dcterms:W3CDTF">2017-09-19T10:45:00Z</dcterms:modified>
</cp:coreProperties>
</file>