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5D035F">
        <w:rPr>
          <w:b/>
          <w:i/>
          <w:szCs w:val="24"/>
        </w:rPr>
        <w:t>Operator obrabia</w:t>
      </w:r>
      <w:r w:rsidR="001932FB">
        <w:rPr>
          <w:b/>
          <w:i/>
          <w:szCs w:val="24"/>
        </w:rPr>
        <w:t>rek sterowanych numerycznie CNC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164903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291805">
        <w:rPr>
          <w:rStyle w:val="FontStyle16"/>
          <w:sz w:val="24"/>
          <w:szCs w:val="24"/>
        </w:rPr>
        <w:t xml:space="preserve">, </w:t>
      </w:r>
      <w:r w:rsidR="00C00520">
        <w:rPr>
          <w:rStyle w:val="FontStyle16"/>
          <w:sz w:val="24"/>
          <w:szCs w:val="24"/>
        </w:rPr>
        <w:t>jednak szkolenie powinno</w:t>
      </w:r>
      <w:r w:rsidR="001932FB">
        <w:rPr>
          <w:rStyle w:val="FontStyle16"/>
          <w:sz w:val="24"/>
          <w:szCs w:val="24"/>
        </w:rPr>
        <w:t xml:space="preserve"> </w:t>
      </w:r>
      <w:r w:rsidR="00A041B8">
        <w:rPr>
          <w:rStyle w:val="FontStyle16"/>
          <w:sz w:val="24"/>
          <w:szCs w:val="24"/>
        </w:rPr>
        <w:t xml:space="preserve">najpóźniej rozpocząć się </w:t>
      </w:r>
      <w:r w:rsidR="00A041B8">
        <w:rPr>
          <w:rStyle w:val="FontStyle16"/>
          <w:sz w:val="24"/>
          <w:szCs w:val="24"/>
        </w:rPr>
        <w:br/>
        <w:t>w pa</w:t>
      </w:r>
      <w:r w:rsidR="00EE6C6F">
        <w:rPr>
          <w:rStyle w:val="FontStyle16"/>
          <w:sz w:val="24"/>
          <w:szCs w:val="24"/>
        </w:rPr>
        <w:t>ździerniku</w:t>
      </w:r>
      <w:r w:rsidR="00A041B8">
        <w:rPr>
          <w:rStyle w:val="FontStyle16"/>
          <w:sz w:val="24"/>
          <w:szCs w:val="24"/>
        </w:rPr>
        <w:t xml:space="preserve"> 201</w:t>
      </w:r>
      <w:r w:rsidR="00EE6C6F">
        <w:rPr>
          <w:rStyle w:val="FontStyle16"/>
          <w:sz w:val="24"/>
          <w:szCs w:val="24"/>
        </w:rPr>
        <w:t>7</w:t>
      </w:r>
      <w:r w:rsidR="00A041B8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co najmniej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82493">
        <w:rPr>
          <w:rFonts w:ascii="Times New Roman" w:hAnsi="Times New Roman"/>
          <w:b/>
          <w:sz w:val="24"/>
          <w:szCs w:val="24"/>
        </w:rPr>
        <w:t>1</w:t>
      </w:r>
      <w:r w:rsidR="00A041B8">
        <w:rPr>
          <w:rFonts w:ascii="Times New Roman" w:hAnsi="Times New Roman"/>
          <w:b/>
          <w:sz w:val="24"/>
          <w:szCs w:val="24"/>
        </w:rPr>
        <w:t>2</w:t>
      </w:r>
      <w:r w:rsidR="00F82493">
        <w:rPr>
          <w:rFonts w:ascii="Times New Roman" w:hAnsi="Times New Roman"/>
          <w:b/>
          <w:sz w:val="24"/>
          <w:szCs w:val="24"/>
        </w:rPr>
        <w:t>0</w:t>
      </w:r>
      <w:r w:rsidRPr="00164903">
        <w:rPr>
          <w:rFonts w:ascii="Times New Roman" w:hAnsi="Times New Roman"/>
          <w:b/>
          <w:sz w:val="24"/>
          <w:szCs w:val="24"/>
        </w:rPr>
        <w:t xml:space="preserve"> godzin</w:t>
      </w:r>
      <w:r w:rsidR="00A041B8">
        <w:rPr>
          <w:rFonts w:ascii="Times New Roman" w:hAnsi="Times New Roman"/>
          <w:sz w:val="24"/>
          <w:szCs w:val="24"/>
        </w:rPr>
        <w:t>, z czego część praktyczna</w:t>
      </w:r>
      <w:r w:rsidR="00F82493">
        <w:rPr>
          <w:rFonts w:ascii="Times New Roman" w:hAnsi="Times New Roman"/>
          <w:sz w:val="24"/>
          <w:szCs w:val="24"/>
        </w:rPr>
        <w:t xml:space="preserve"> szkolenia powinna wynosić </w:t>
      </w:r>
      <w:r w:rsidR="00EB59DD">
        <w:rPr>
          <w:rFonts w:ascii="Times New Roman" w:hAnsi="Times New Roman"/>
          <w:sz w:val="24"/>
          <w:szCs w:val="24"/>
        </w:rPr>
        <w:br/>
      </w:r>
      <w:r w:rsidR="00F82493">
        <w:rPr>
          <w:rFonts w:ascii="Times New Roman" w:hAnsi="Times New Roman"/>
          <w:sz w:val="24"/>
          <w:szCs w:val="24"/>
        </w:rPr>
        <w:t xml:space="preserve">co najmniej </w:t>
      </w:r>
      <w:r w:rsidR="00A041B8">
        <w:rPr>
          <w:rFonts w:ascii="Times New Roman" w:hAnsi="Times New Roman"/>
          <w:sz w:val="24"/>
          <w:szCs w:val="24"/>
        </w:rPr>
        <w:t>80 godzin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A041B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A041B8" w:rsidRPr="00A041B8" w:rsidRDefault="00A041B8" w:rsidP="00A51EA2">
      <w:pPr>
        <w:pStyle w:val="Tekstpodstawowywcity"/>
        <w:spacing w:line="276" w:lineRule="auto"/>
        <w:ind w:left="0"/>
        <w:rPr>
          <w:szCs w:val="24"/>
        </w:rPr>
      </w:pP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Podstawy metrologii warsztatowej</w:t>
      </w:r>
      <w:r>
        <w:rPr>
          <w:szCs w:val="24"/>
        </w:rPr>
        <w:t>.</w:t>
      </w: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Podstawy rysunku technicznego</w:t>
      </w:r>
      <w:r>
        <w:rPr>
          <w:szCs w:val="24"/>
        </w:rPr>
        <w:t>.</w:t>
      </w: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Obrabiarki konwencjonalne – tokarki i frezarki: budowa, narzędzia skrawające, charakterystyka materiałów narzędziowych, frezowanie</w:t>
      </w:r>
      <w:r>
        <w:rPr>
          <w:szCs w:val="24"/>
        </w:rPr>
        <w:t>.</w:t>
      </w: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Podstawy programowania obrabiarek CNC - programowanie obrabiarki, programowanie obróbki.</w:t>
      </w: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Programowanie i obsługa tokarki CNC</w:t>
      </w:r>
      <w:r>
        <w:rPr>
          <w:szCs w:val="24"/>
        </w:rPr>
        <w:t xml:space="preserve">. </w:t>
      </w:r>
    </w:p>
    <w:p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 w:rsidRPr="00A041B8">
        <w:rPr>
          <w:szCs w:val="24"/>
        </w:rPr>
        <w:t>Programowanie i obsługa frezarki CNC.</w:t>
      </w:r>
    </w:p>
    <w:p w:rsidR="00A041B8" w:rsidRP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Cs w:val="24"/>
        </w:rPr>
      </w:pPr>
      <w:r>
        <w:rPr>
          <w:szCs w:val="24"/>
        </w:rPr>
        <w:t>Zagadnienia z zakresu BHP</w:t>
      </w:r>
      <w:r w:rsidR="0003248D">
        <w:rPr>
          <w:szCs w:val="24"/>
        </w:rPr>
        <w:t>.</w:t>
      </w: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</w:p>
    <w:p w:rsidR="00164903" w:rsidRP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obsługi maszyn do obróbki </w:t>
      </w:r>
      <w:r w:rsidR="001932FB">
        <w:rPr>
          <w:i/>
        </w:rPr>
        <w:t>CNC.</w:t>
      </w:r>
    </w:p>
    <w:p w:rsidR="00164903" w:rsidRPr="00164903" w:rsidRDefault="00164903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lastRenderedPageBreak/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>zkolenia mógł poznać charakter i specyfikę pracy jako operator obrabiarek sterowanych numerycznie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5E6F6A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5E6F6A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5E6F6A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5E6F6A">
        <w:rPr>
          <w:rFonts w:ascii="Times New Roman" w:hAnsi="Times New Roman"/>
          <w:sz w:val="24"/>
          <w:szCs w:val="24"/>
        </w:rPr>
        <w:t xml:space="preserve">- </w:t>
      </w:r>
      <w:r w:rsidR="005E6F6A" w:rsidRPr="005E6F6A">
        <w:rPr>
          <w:rFonts w:ascii="Times New Roman" w:hAnsi="Times New Roman"/>
          <w:b/>
          <w:sz w:val="24"/>
          <w:szCs w:val="24"/>
        </w:rPr>
        <w:t>Zaświadczenie</w:t>
      </w:r>
      <w:r w:rsidR="005E6F6A" w:rsidRPr="005E6F6A">
        <w:rPr>
          <w:rFonts w:ascii="Times New Roman" w:hAnsi="Times New Roman"/>
          <w:sz w:val="24"/>
          <w:szCs w:val="24"/>
        </w:rPr>
        <w:t xml:space="preserve"> wydane na podstawie § 18 ust. 2 rozporządzenia </w:t>
      </w:r>
      <w:r w:rsidR="005E6F6A" w:rsidRPr="005E6F6A">
        <w:rPr>
          <w:rFonts w:ascii="Times New Roman" w:hAnsi="Times New Roman"/>
          <w:bCs/>
          <w:sz w:val="24"/>
          <w:szCs w:val="24"/>
        </w:rPr>
        <w:t>Ministra</w:t>
      </w:r>
      <w:r w:rsidR="005E6F6A" w:rsidRPr="005E6F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F6A" w:rsidRPr="005E6F6A">
        <w:rPr>
          <w:rFonts w:ascii="Times New Roman" w:hAnsi="Times New Roman"/>
          <w:bCs/>
          <w:sz w:val="24"/>
          <w:szCs w:val="24"/>
        </w:rPr>
        <w:t>Edukacji Narodowej</w:t>
      </w:r>
      <w:r w:rsidR="005E6F6A" w:rsidRPr="005E6F6A">
        <w:rPr>
          <w:rFonts w:ascii="Times New Roman" w:hAnsi="Times New Roman"/>
          <w:sz w:val="24"/>
          <w:szCs w:val="24"/>
        </w:rPr>
        <w:t xml:space="preserve"> </w:t>
      </w:r>
      <w:r w:rsidR="005E6F6A">
        <w:rPr>
          <w:rFonts w:ascii="Times New Roman" w:hAnsi="Times New Roman"/>
          <w:sz w:val="24"/>
          <w:szCs w:val="24"/>
        </w:rPr>
        <w:t>z dnia 18</w:t>
      </w:r>
      <w:r w:rsidR="005E6F6A" w:rsidRPr="005E6F6A">
        <w:rPr>
          <w:rFonts w:ascii="Times New Roman" w:hAnsi="Times New Roman"/>
          <w:sz w:val="24"/>
          <w:szCs w:val="24"/>
        </w:rPr>
        <w:t xml:space="preserve"> </w:t>
      </w:r>
      <w:r w:rsidR="005E6F6A">
        <w:rPr>
          <w:rFonts w:ascii="Times New Roman" w:hAnsi="Times New Roman"/>
          <w:sz w:val="24"/>
          <w:szCs w:val="24"/>
        </w:rPr>
        <w:t>sierpnia</w:t>
      </w:r>
      <w:r w:rsidR="005E6F6A" w:rsidRPr="005E6F6A">
        <w:rPr>
          <w:rFonts w:ascii="Times New Roman" w:hAnsi="Times New Roman"/>
          <w:sz w:val="24"/>
          <w:szCs w:val="24"/>
        </w:rPr>
        <w:t xml:space="preserve"> 201</w:t>
      </w:r>
      <w:r w:rsidR="005E6F6A">
        <w:rPr>
          <w:rFonts w:ascii="Times New Roman" w:hAnsi="Times New Roman"/>
          <w:sz w:val="24"/>
          <w:szCs w:val="24"/>
        </w:rPr>
        <w:t>7</w:t>
      </w:r>
      <w:r w:rsidR="005E6F6A" w:rsidRPr="005E6F6A">
        <w:rPr>
          <w:rFonts w:ascii="Times New Roman" w:hAnsi="Times New Roman"/>
          <w:sz w:val="24"/>
          <w:szCs w:val="24"/>
        </w:rPr>
        <w:t xml:space="preserve"> r. </w:t>
      </w:r>
      <w:r w:rsidR="005E6F6A" w:rsidRPr="005E6F6A">
        <w:rPr>
          <w:rFonts w:ascii="Times New Roman" w:hAnsi="Times New Roman"/>
          <w:bCs/>
          <w:sz w:val="24"/>
          <w:szCs w:val="24"/>
        </w:rPr>
        <w:t xml:space="preserve">w sprawie </w:t>
      </w:r>
      <w:proofErr w:type="spellStart"/>
      <w:r w:rsidR="005E6F6A" w:rsidRPr="005E6F6A">
        <w:rPr>
          <w:rFonts w:ascii="Times New Roman" w:hAnsi="Times New Roman"/>
          <w:bCs/>
          <w:sz w:val="24"/>
          <w:szCs w:val="24"/>
        </w:rPr>
        <w:t>kształcenia</w:t>
      </w:r>
      <w:proofErr w:type="spellEnd"/>
      <w:r w:rsidR="005E6F6A" w:rsidRPr="005E6F6A">
        <w:rPr>
          <w:rFonts w:ascii="Times New Roman" w:hAnsi="Times New Roman"/>
          <w:bCs/>
          <w:sz w:val="24"/>
          <w:szCs w:val="24"/>
        </w:rPr>
        <w:t xml:space="preserve"> ustawicznego</w:t>
      </w:r>
      <w:r w:rsidR="005E6F6A" w:rsidRPr="005E6F6A">
        <w:rPr>
          <w:rFonts w:ascii="Times New Roman" w:hAnsi="Times New Roman"/>
          <w:sz w:val="24"/>
          <w:szCs w:val="24"/>
        </w:rPr>
        <w:t xml:space="preserve"> w formach pozaszkoln</w:t>
      </w:r>
      <w:r w:rsidR="005E6F6A">
        <w:rPr>
          <w:rFonts w:ascii="Times New Roman" w:hAnsi="Times New Roman"/>
          <w:sz w:val="24"/>
          <w:szCs w:val="24"/>
        </w:rPr>
        <w:t>ych (Dz. U. z 2017</w:t>
      </w:r>
      <w:r w:rsidR="005E6F6A" w:rsidRPr="005E6F6A">
        <w:rPr>
          <w:rFonts w:ascii="Times New Roman" w:hAnsi="Times New Roman"/>
          <w:sz w:val="24"/>
          <w:szCs w:val="24"/>
        </w:rPr>
        <w:t xml:space="preserve"> r. poz. </w:t>
      </w:r>
      <w:r w:rsidR="005E6F6A">
        <w:rPr>
          <w:rFonts w:ascii="Times New Roman" w:hAnsi="Times New Roman"/>
          <w:sz w:val="24"/>
          <w:szCs w:val="24"/>
        </w:rPr>
        <w:t>1632</w:t>
      </w:r>
      <w:r w:rsidR="005E6F6A" w:rsidRPr="005E6F6A">
        <w:rPr>
          <w:rFonts w:ascii="Times New Roman" w:hAnsi="Times New Roman"/>
          <w:sz w:val="24"/>
          <w:szCs w:val="24"/>
        </w:rPr>
        <w:t>),</w:t>
      </w:r>
    </w:p>
    <w:p w:rsidR="005E6F6A" w:rsidRPr="005E6F6A" w:rsidRDefault="005E6F6A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E6F6A">
        <w:rPr>
          <w:rFonts w:ascii="Times New Roman" w:hAnsi="Times New Roman"/>
          <w:sz w:val="24"/>
          <w:szCs w:val="24"/>
        </w:rPr>
        <w:t xml:space="preserve">- </w:t>
      </w:r>
      <w:r w:rsidRPr="005E6F6A">
        <w:rPr>
          <w:rFonts w:ascii="Times New Roman" w:hAnsi="Times New Roman"/>
          <w:b/>
          <w:bCs/>
          <w:sz w:val="24"/>
          <w:szCs w:val="24"/>
        </w:rPr>
        <w:t xml:space="preserve">Certyfikat TUV NORD </w:t>
      </w:r>
      <w:r w:rsidRPr="005E6F6A">
        <w:rPr>
          <w:rFonts w:ascii="Times New Roman" w:hAnsi="Times New Roman"/>
          <w:bCs/>
          <w:sz w:val="24"/>
          <w:szCs w:val="24"/>
        </w:rPr>
        <w:t xml:space="preserve">(po przystąpieniu i uzyskaniu pozytywnego wyniku </w:t>
      </w:r>
      <w:r w:rsidRPr="005E6F6A">
        <w:rPr>
          <w:rFonts w:ascii="Times New Roman" w:hAnsi="Times New Roman"/>
          <w:bCs/>
          <w:sz w:val="24"/>
          <w:szCs w:val="24"/>
        </w:rPr>
        <w:br/>
        <w:t>z egzaminu</w:t>
      </w:r>
      <w:r>
        <w:rPr>
          <w:rFonts w:ascii="Times New Roman" w:hAnsi="Times New Roman"/>
          <w:bCs/>
          <w:sz w:val="24"/>
          <w:szCs w:val="24"/>
        </w:rPr>
        <w:t>)</w:t>
      </w:r>
      <w:r w:rsidRPr="005E6F6A">
        <w:rPr>
          <w:rFonts w:ascii="Times New Roman" w:hAnsi="Times New Roman"/>
          <w:bCs/>
          <w:sz w:val="24"/>
          <w:szCs w:val="24"/>
        </w:rPr>
        <w:t xml:space="preserve">. </w:t>
      </w:r>
    </w:p>
    <w:p w:rsidR="00EF20AA" w:rsidRPr="005E6F6A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5E6F6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BF186E54"/>
    <w:lvl w:ilvl="0" w:tplc="F59022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48D"/>
    <w:rsid w:val="000325B5"/>
    <w:rsid w:val="00164903"/>
    <w:rsid w:val="00190DFE"/>
    <w:rsid w:val="001932FB"/>
    <w:rsid w:val="00244318"/>
    <w:rsid w:val="00291805"/>
    <w:rsid w:val="00387423"/>
    <w:rsid w:val="003A5FBC"/>
    <w:rsid w:val="00461AA6"/>
    <w:rsid w:val="004A288B"/>
    <w:rsid w:val="004B286B"/>
    <w:rsid w:val="004B3224"/>
    <w:rsid w:val="005021A1"/>
    <w:rsid w:val="005D035F"/>
    <w:rsid w:val="005E6F6A"/>
    <w:rsid w:val="0061219E"/>
    <w:rsid w:val="006508A4"/>
    <w:rsid w:val="006B0EF5"/>
    <w:rsid w:val="006E68DB"/>
    <w:rsid w:val="008078BE"/>
    <w:rsid w:val="008933DF"/>
    <w:rsid w:val="008A1F04"/>
    <w:rsid w:val="008E3484"/>
    <w:rsid w:val="009D3B97"/>
    <w:rsid w:val="00A041B8"/>
    <w:rsid w:val="00A51EA2"/>
    <w:rsid w:val="00AB2335"/>
    <w:rsid w:val="00B27C90"/>
    <w:rsid w:val="00C00520"/>
    <w:rsid w:val="00C56CEE"/>
    <w:rsid w:val="00CD35F8"/>
    <w:rsid w:val="00E177E9"/>
    <w:rsid w:val="00E87AA5"/>
    <w:rsid w:val="00EA00F9"/>
    <w:rsid w:val="00EB59DD"/>
    <w:rsid w:val="00EE024C"/>
    <w:rsid w:val="00EE6C6F"/>
    <w:rsid w:val="00EF20AA"/>
    <w:rsid w:val="00F17B7D"/>
    <w:rsid w:val="00F82493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82A1-A337-45C9-B3BD-FE0CAC4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2012-08-09T10:44:00Z</cp:lastPrinted>
  <dcterms:created xsi:type="dcterms:W3CDTF">2017-09-25T11:31:00Z</dcterms:created>
  <dcterms:modified xsi:type="dcterms:W3CDTF">2017-09-25T11:36:00Z</dcterms:modified>
</cp:coreProperties>
</file>